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i/>
          <w:i/>
          <w:iCs/>
        </w:rPr>
      </w:pPr>
      <w:r>
        <w:rPr>
          <w:i/>
          <w:iCs/>
        </w:rPr>
        <w:t>Allegato 1</w:t>
      </w:r>
    </w:p>
    <w:p>
      <w:pPr>
        <w:pStyle w:val="Normal"/>
        <w:rPr/>
      </w:pPr>
      <w:r>
        <w:rPr/>
      </w:r>
    </w:p>
    <w:p>
      <w:pPr>
        <w:pStyle w:val="Normal"/>
        <w:rPr/>
      </w:pPr>
      <w:r>
        <w:rPr/>
        <w:t>D.M. 912 del 18/12/2014</w:t>
      </w:r>
    </w:p>
    <w:p>
      <w:pPr>
        <w:pStyle w:val="Normal"/>
        <w:rPr/>
      </w:pPr>
      <w:r>
        <w:rPr/>
      </w:r>
    </w:p>
    <w:p>
      <w:pPr>
        <w:pStyle w:val="Normal"/>
        <w:rPr/>
      </w:pPr>
      <w:r>
        <w:rPr/>
        <w:t>Ufficio Scolastico Regionale per l’Emilia Romagna</w:t>
      </w:r>
    </w:p>
    <w:p>
      <w:pPr>
        <w:pStyle w:val="Normal"/>
        <w:rPr/>
      </w:pPr>
      <w:r>
        <w:rPr/>
      </w:r>
    </w:p>
    <w:p>
      <w:pPr>
        <w:pStyle w:val="Normal"/>
        <w:rPr/>
      </w:pPr>
      <w:r>
        <w:rPr/>
        <w:t xml:space="preserve">Art. 2 </w:t>
      </w:r>
    </w:p>
    <w:p>
      <w:pPr>
        <w:pStyle w:val="Normal"/>
        <w:rPr/>
      </w:pPr>
      <w:r>
        <w:rPr/>
      </w:r>
    </w:p>
    <w:p>
      <w:pPr>
        <w:pStyle w:val="Normal"/>
        <w:rPr/>
      </w:pPr>
      <w:r>
        <w:rPr>
          <w:b/>
          <w:bCs/>
        </w:rPr>
        <w:t>Ufficio IV</w:t>
      </w:r>
      <w:r>
        <w:rPr/>
        <w:t xml:space="preserve"> (Ordinamenti scolastici. Dirigenti scolastici) </w:t>
      </w:r>
    </w:p>
    <w:p>
      <w:pPr>
        <w:pStyle w:val="Normal"/>
        <w:jc w:val="both"/>
        <w:rPr/>
      </w:pPr>
      <w:r>
        <w:rPr/>
        <w:t>Ordinamenti dell'infanzia e del  I  e  II  ciclo  di  istruzione, educazione degli adulti, scuola in carcere, post-secondaria  (ITS  ed IFTS). Obbligo d'istruzione  e  rapporti  con  il  sistema  formativo regionale. Valutazione e raccordo  con  l'INVALSI;  documentazione  e ricerca educativa  e  raccordo  con  Indire.  Procedure concorsuali, reclutamento, organizzazione, dotazione organica regionale  Dirigenti scolastici.   Attività   istruttoria   relativa   ai    procedimenti disciplinari a carico dei dirigenti  scolastici  della  regione,  nel rispetto dei principi di cui al decreto legislativo 30 marzo 2001, n. 165, come modificato dal decreto legislativo 27 ottobre 2009, n. 150. Cura delle  relazioni  sindacali  per  le  materie  di   competenza. Attività di consulenza e di supporto alle Istituzioni scolastiche ed agli Uffici per ambito territoriale per le materie di competenza.</w:t>
      </w:r>
    </w:p>
    <w:p>
      <w:pPr>
        <w:pStyle w:val="Normal"/>
        <w:rPr/>
      </w:pPr>
      <w:r>
        <w:rPr/>
      </w:r>
    </w:p>
    <w:p>
      <w:pPr>
        <w:pStyle w:val="Normal"/>
        <w:rPr/>
      </w:pPr>
      <w:r>
        <w:rPr/>
        <w:t>Livello retributivo “B”</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left"/>
        <w:rPr/>
      </w:pPr>
      <w:r>
        <w:rPr/>
        <w:t xml:space="preserve">                                                                                        </w:t>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5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LibreOffice/6.0.0.3$Windows_X86_64 LibreOffice_project/64a0f66915f38c6217de274f0aa8e15618924765</Application>
  <Pages>1</Pages>
  <Words>140</Words>
  <Characters>885</Characters>
  <CharactersWithSpaces>1155</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2022-01-03T14:08:00Z</dcterms:created>
  <dc:creator>61207</dc:creator>
  <dc:description/>
  <dc:language>it-IT</dc:language>
  <cp:lastModifiedBy/>
  <dcterms:modified xsi:type="dcterms:W3CDTF">2022-01-08T14:16:05Z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