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035D" w:rsidRPr="00550FBC" w:rsidRDefault="009C035D" w:rsidP="00550FB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035D" w:rsidRPr="00550FBC" w:rsidRDefault="009C035D" w:rsidP="00550FB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10031" w:type="dxa"/>
        <w:tblLook w:val="04A0" w:firstRow="1" w:lastRow="0" w:firstColumn="1" w:lastColumn="0" w:noHBand="0" w:noVBand="1"/>
      </w:tblPr>
      <w:tblGrid>
        <w:gridCol w:w="2097"/>
        <w:gridCol w:w="7934"/>
      </w:tblGrid>
      <w:tr w:rsidR="009C035D" w:rsidRPr="00550FBC">
        <w:tc>
          <w:tcPr>
            <w:tcW w:w="2097" w:type="dxa"/>
          </w:tcPr>
          <w:p w:rsidR="009C035D" w:rsidRPr="00550FBC" w:rsidRDefault="009C035D" w:rsidP="00550F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035D" w:rsidRPr="00550FBC" w:rsidRDefault="00B1638D" w:rsidP="00550F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FBC">
              <w:rPr>
                <w:rFonts w:ascii="Times New Roman" w:hAnsi="Times New Roman" w:cs="Times New Roman"/>
                <w:b/>
                <w:sz w:val="24"/>
                <w:szCs w:val="24"/>
              </w:rPr>
              <w:t>ENTE PROPONENTE</w:t>
            </w:r>
          </w:p>
          <w:p w:rsidR="009C035D" w:rsidRPr="00550FBC" w:rsidRDefault="009C035D" w:rsidP="00550F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4" w:type="dxa"/>
            <w:vAlign w:val="center"/>
          </w:tcPr>
          <w:p w:rsidR="009C035D" w:rsidRPr="00550FBC" w:rsidRDefault="009C035D" w:rsidP="00550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79A" w:rsidRPr="0006779A" w:rsidRDefault="0006779A" w:rsidP="00550F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Laboratorio </w:t>
            </w:r>
            <w:proofErr w:type="spellStart"/>
            <w:r w:rsidR="00550FBC" w:rsidRPr="00067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QFinLab</w:t>
            </w:r>
            <w:proofErr w:type="spellEnd"/>
            <w:r w:rsidRPr="00067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9C035D" w:rsidRPr="00550FBC" w:rsidRDefault="0006779A" w:rsidP="00550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presso Dipartimento di Matematica, Politecnico di Milano</w:t>
            </w:r>
          </w:p>
          <w:p w:rsidR="009C035D" w:rsidRPr="00550FBC" w:rsidRDefault="009C035D" w:rsidP="00550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35D" w:rsidRPr="00550FBC" w:rsidRDefault="009C035D" w:rsidP="00550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FBC" w:rsidRPr="00550FBC">
        <w:trPr>
          <w:trHeight w:val="1085"/>
        </w:trPr>
        <w:tc>
          <w:tcPr>
            <w:tcW w:w="2097" w:type="dxa"/>
            <w:vMerge w:val="restart"/>
          </w:tcPr>
          <w:p w:rsidR="00550FBC" w:rsidRPr="00550FBC" w:rsidRDefault="00550FBC" w:rsidP="00550F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0FBC" w:rsidRPr="00550FBC" w:rsidRDefault="00550FBC" w:rsidP="00550F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F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CONTENUTI DELL’OFFERTA FORMATIVA </w:t>
            </w:r>
          </w:p>
        </w:tc>
        <w:tc>
          <w:tcPr>
            <w:tcW w:w="7934" w:type="dxa"/>
          </w:tcPr>
          <w:p w:rsidR="00550FBC" w:rsidRPr="00550FBC" w:rsidRDefault="00DE5CE7" w:rsidP="00550FBC">
            <w:pPr>
              <w:pStyle w:val="Paragrafoelenco"/>
              <w:spacing w:after="0" w:line="240" w:lineRule="auto"/>
              <w:ind w:left="1080" w:firstLineChars="650" w:firstLine="156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r w:rsidR="00550FBC" w:rsidRPr="00550F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EduFin – </w:t>
            </w:r>
            <w:proofErr w:type="spellStart"/>
            <w:r w:rsidR="00550FBC" w:rsidRPr="00550F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Flipped</w:t>
            </w:r>
            <w:proofErr w:type="spellEnd"/>
            <w:r w:rsidR="00550FBC" w:rsidRPr="00550F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50FBC" w:rsidRPr="00550F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Classroom</w:t>
            </w:r>
            <w:proofErr w:type="spellEnd"/>
          </w:p>
          <w:p w:rsidR="00550FBC" w:rsidRPr="00550FBC" w:rsidRDefault="00550FBC" w:rsidP="00550FBC">
            <w:pPr>
              <w:pStyle w:val="Paragrafoelenco"/>
              <w:spacing w:after="0" w:line="240" w:lineRule="auto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BC" w:rsidRPr="00550FBC" w:rsidRDefault="00550FBC" w:rsidP="00550FBC">
            <w:pPr>
              <w:pStyle w:val="Paragrafoelenco"/>
              <w:widowControl w:val="0"/>
              <w:numPr>
                <w:ilvl w:val="0"/>
                <w:numId w:val="5"/>
              </w:num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FBC">
              <w:rPr>
                <w:rFonts w:ascii="Times New Roman" w:hAnsi="Times New Roman" w:cs="Times New Roman"/>
                <w:b/>
                <w:sz w:val="24"/>
                <w:szCs w:val="24"/>
              </w:rPr>
              <w:t>abstract</w:t>
            </w:r>
            <w:proofErr w:type="spellEnd"/>
            <w:r w:rsidRPr="00550FB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550FBC">
              <w:rPr>
                <w:rFonts w:ascii="Times New Roman" w:hAnsi="Times New Roman" w:cs="Times New Roman"/>
                <w:sz w:val="24"/>
                <w:szCs w:val="24"/>
              </w:rPr>
              <w:t xml:space="preserve"> Il Laboratorio </w:t>
            </w:r>
            <w:proofErr w:type="spellStart"/>
            <w:r w:rsidRPr="00550FBC">
              <w:rPr>
                <w:rFonts w:ascii="Times New Roman" w:hAnsi="Times New Roman" w:cs="Times New Roman"/>
                <w:sz w:val="24"/>
                <w:szCs w:val="24"/>
              </w:rPr>
              <w:t>QFinLab</w:t>
            </w:r>
            <w:proofErr w:type="spellEnd"/>
            <w:r w:rsidRPr="00550FBC">
              <w:rPr>
                <w:rFonts w:ascii="Times New Roman" w:hAnsi="Times New Roman" w:cs="Times New Roman"/>
                <w:sz w:val="24"/>
                <w:szCs w:val="24"/>
              </w:rPr>
              <w:t xml:space="preserve"> del Dipartimento di Matematica del Politecnico di Milano, sotto la guida del Prof. Emilio Barucci, ha sviluppato un progetto formativo per promuovere l’interesse e la conoscenza di temi di Matematica Finanziaria tra gli studenti delle Scuole secondarie di secondo grado. Il progetto</w:t>
            </w:r>
            <w:r w:rsidR="00DE5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FBC">
              <w:rPr>
                <w:rFonts w:ascii="Times New Roman" w:hAnsi="Times New Roman" w:cs="Times New Roman"/>
                <w:sz w:val="24"/>
                <w:szCs w:val="24"/>
              </w:rPr>
              <w:t>è ispirato a una didattica per competenze, prevede che i docenti affrontino temi di Educazione Finanziaria sia in classe (o ambiente virtuale</w:t>
            </w:r>
            <w:r w:rsidR="00DE5CE7">
              <w:rPr>
                <w:rFonts w:ascii="Times New Roman" w:hAnsi="Times New Roman" w:cs="Times New Roman"/>
                <w:sz w:val="24"/>
                <w:szCs w:val="24"/>
              </w:rPr>
              <w:t xml:space="preserve"> da remoto</w:t>
            </w:r>
            <w:r w:rsidRPr="00550FBC">
              <w:rPr>
                <w:rFonts w:ascii="Times New Roman" w:hAnsi="Times New Roman" w:cs="Times New Roman"/>
                <w:sz w:val="24"/>
                <w:szCs w:val="24"/>
              </w:rPr>
              <w:t xml:space="preserve">) sia proponendo tematiche ed esercizi da svolgere a casa utilizzando materiale di diversa natura (esercizi, case </w:t>
            </w:r>
            <w:proofErr w:type="spellStart"/>
            <w:r w:rsidRPr="00550FBC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  <w:r w:rsidRPr="00550FBC">
              <w:rPr>
                <w:rFonts w:ascii="Times New Roman" w:hAnsi="Times New Roman" w:cs="Times New Roman"/>
                <w:sz w:val="24"/>
                <w:szCs w:val="24"/>
              </w:rPr>
              <w:t xml:space="preserve">, giochi, video, quiz, fogli di calcolo) con l’obiettivo di favorire il coinvolgimento e l’immedesimazione degli studenti in situazioni di vita quotidiana mettendoli a confronto con le conseguenze pratiche delle loro scelte. </w:t>
            </w:r>
          </w:p>
          <w:p w:rsidR="00760F2E" w:rsidRDefault="00550FBC" w:rsidP="00550FBC">
            <w:pPr>
              <w:widowControl w:val="0"/>
              <w:spacing w:line="240" w:lineRule="auto"/>
              <w:ind w:left="567"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FBC">
              <w:rPr>
                <w:rFonts w:ascii="Times New Roman" w:hAnsi="Times New Roman" w:cs="Times New Roman"/>
                <w:sz w:val="24"/>
                <w:szCs w:val="24"/>
              </w:rPr>
              <w:t>Il progetto</w:t>
            </w:r>
            <w:r w:rsidR="004D0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FBC">
              <w:rPr>
                <w:rFonts w:ascii="Times New Roman" w:hAnsi="Times New Roman" w:cs="Times New Roman"/>
                <w:sz w:val="24"/>
                <w:szCs w:val="24"/>
              </w:rPr>
              <w:t xml:space="preserve">consiste in </w:t>
            </w:r>
            <w:r w:rsidR="004D0360">
              <w:rPr>
                <w:rFonts w:ascii="Times New Roman" w:hAnsi="Times New Roman" w:cs="Times New Roman"/>
                <w:sz w:val="24"/>
                <w:szCs w:val="24"/>
              </w:rPr>
              <w:t xml:space="preserve">tre </w:t>
            </w:r>
            <w:r w:rsidRPr="00550FBC">
              <w:rPr>
                <w:rFonts w:ascii="Times New Roman" w:hAnsi="Times New Roman" w:cs="Times New Roman"/>
                <w:sz w:val="24"/>
                <w:szCs w:val="24"/>
              </w:rPr>
              <w:t xml:space="preserve">percorsi didattici predisposti dopo una attenta sperimentazione </w:t>
            </w:r>
            <w:r w:rsidR="007B6FF1">
              <w:rPr>
                <w:rFonts w:ascii="Times New Roman" w:hAnsi="Times New Roman" w:cs="Times New Roman"/>
                <w:sz w:val="24"/>
                <w:szCs w:val="24"/>
              </w:rPr>
              <w:t>nelle scuole</w:t>
            </w:r>
            <w:r w:rsidR="00DE5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036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B6FF1">
              <w:rPr>
                <w:rFonts w:ascii="Times New Roman" w:hAnsi="Times New Roman" w:cs="Times New Roman"/>
                <w:sz w:val="24"/>
                <w:szCs w:val="24"/>
              </w:rPr>
              <w:t>oltre</w:t>
            </w:r>
            <w:r w:rsidR="004D0360" w:rsidRPr="004D03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1.200 studenti </w:t>
            </w:r>
            <w:r w:rsidR="007B6FF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coinvolti </w:t>
            </w:r>
            <w:r w:rsidR="004D0360" w:rsidRPr="004D03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in </w:t>
            </w:r>
            <w:r w:rsidR="007B6FF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tutta </w:t>
            </w:r>
            <w:r w:rsidR="004D0360" w:rsidRPr="004D03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Italia</w:t>
            </w:r>
            <w:r w:rsidR="004D036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, si veda </w:t>
            </w:r>
            <w:hyperlink r:id="rId9" w:history="1">
              <w:r w:rsidR="00760F2E" w:rsidRPr="00102DB2">
                <w:rPr>
                  <w:rStyle w:val="Collegamentoipertestuale"/>
                  <w:rFonts w:ascii="Times New Roman" w:eastAsia="Times New Roman" w:hAnsi="Times New Roman" w:cs="Times New Roman"/>
                  <w:sz w:val="24"/>
                  <w:szCs w:val="24"/>
                  <w:lang w:eastAsia="it-IT"/>
                </w:rPr>
                <w:t>www.imparalafinanza.it</w:t>
              </w:r>
            </w:hyperlink>
            <w:r w:rsidR="004D03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60F2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50FBC" w:rsidRPr="00550FBC" w:rsidRDefault="00550FBC" w:rsidP="00760F2E">
            <w:pPr>
              <w:widowControl w:val="0"/>
              <w:spacing w:line="240" w:lineRule="auto"/>
              <w:ind w:left="567" w:right="567"/>
              <w:jc w:val="both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bookmarkStart w:id="0" w:name="_GoBack"/>
            <w:bookmarkEnd w:id="0"/>
            <w:r w:rsidRPr="00550FBC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 xml:space="preserve">I percorsi </w:t>
            </w:r>
            <w:r w:rsidR="00DE5CE7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forniscono</w:t>
            </w:r>
            <w:r w:rsidRPr="00550FBC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 xml:space="preserve"> moduli didattici flessibili, interscambiabili e autonomi per venire incontro alle specifiche esigenze dei docenti. Ai docenti e agli studenti vengono forniti testi, esercizi svolti, quiz e strumenti didattici innovativi, come video e materiali multimediali.</w:t>
            </w:r>
            <w:r w:rsidR="00760F2E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 xml:space="preserve"> L’impegno richiesto ai docenti nell</w:t>
            </w:r>
            <w:r w:rsidR="007B6FF1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a progettazione e nello</w:t>
            </w:r>
            <w:r w:rsidR="00760F2E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 xml:space="preserve"> svolgimento dei percorsi è limitato.</w:t>
            </w:r>
          </w:p>
          <w:p w:rsidR="00550FBC" w:rsidRPr="00550FBC" w:rsidRDefault="00550FBC" w:rsidP="00550FBC">
            <w:pPr>
              <w:widowControl w:val="0"/>
              <w:spacing w:line="240" w:lineRule="auto"/>
              <w:ind w:left="567" w:right="567"/>
              <w:jc w:val="both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550FBC">
              <w:rPr>
                <w:rFonts w:ascii="Times New Roman" w:hAnsi="Times New Roman" w:cs="Times New Roman"/>
                <w:sz w:val="24"/>
                <w:szCs w:val="24"/>
                <w:u w:val="single"/>
                <w:lang w:eastAsia="it-IT"/>
              </w:rPr>
              <w:t>Percorso “base”</w:t>
            </w:r>
            <w:r w:rsidRPr="00550FBC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:</w:t>
            </w:r>
          </w:p>
          <w:p w:rsidR="00550FBC" w:rsidRPr="00550FBC" w:rsidRDefault="00550FBC" w:rsidP="00550FBC">
            <w:pPr>
              <w:pStyle w:val="Paragrafoelenco"/>
              <w:widowControl w:val="0"/>
              <w:numPr>
                <w:ilvl w:val="0"/>
                <w:numId w:val="3"/>
              </w:numPr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550FBC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Argomenti di matematica finanziaria: scelta del conto corrente, capitalizzazione semplice e composta, tassi di usura, onerosità di un prestito.</w:t>
            </w:r>
          </w:p>
          <w:p w:rsidR="00550FBC" w:rsidRPr="00DE5CE7" w:rsidRDefault="00550FBC" w:rsidP="00DE5CE7">
            <w:pPr>
              <w:pStyle w:val="Paragrafoelenco"/>
              <w:widowControl w:val="0"/>
              <w:numPr>
                <w:ilvl w:val="0"/>
                <w:numId w:val="3"/>
              </w:numPr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550FBC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Strumenti di matematica: risoluzione di equazioni e disequazioni, studi di funzione (lineari e esponenziali), risoluzioni di equazioni polinomiali, studio di espressioni letterali per risolvere un problema.</w:t>
            </w:r>
          </w:p>
          <w:p w:rsidR="00550FBC" w:rsidRPr="00550FBC" w:rsidRDefault="00550FBC" w:rsidP="00550FBC">
            <w:pPr>
              <w:widowControl w:val="0"/>
              <w:spacing w:line="240" w:lineRule="auto"/>
              <w:ind w:left="567" w:right="567"/>
              <w:jc w:val="both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550FBC">
              <w:rPr>
                <w:rFonts w:ascii="Times New Roman" w:hAnsi="Times New Roman" w:cs="Times New Roman"/>
                <w:sz w:val="24"/>
                <w:szCs w:val="24"/>
                <w:u w:val="single"/>
                <w:lang w:eastAsia="it-IT"/>
              </w:rPr>
              <w:t>Percorso “intermedio”</w:t>
            </w:r>
            <w:r w:rsidRPr="00550FBC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:</w:t>
            </w:r>
          </w:p>
          <w:p w:rsidR="00550FBC" w:rsidRPr="00550FBC" w:rsidRDefault="00550FBC" w:rsidP="00550FBC">
            <w:pPr>
              <w:pStyle w:val="Paragrafoelenco"/>
              <w:widowControl w:val="0"/>
              <w:numPr>
                <w:ilvl w:val="0"/>
                <w:numId w:val="4"/>
              </w:numPr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550FBC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Argomenti di matematica finanziaria: rendimento di un investimento in un titolo, prezzo di un’obbligazione, mutui a tasso fisso/variabile, rendite.</w:t>
            </w:r>
          </w:p>
          <w:p w:rsidR="00550FBC" w:rsidRPr="00550FBC" w:rsidRDefault="00550FBC" w:rsidP="00550FBC">
            <w:pPr>
              <w:pStyle w:val="Paragrafoelenco"/>
              <w:widowControl w:val="0"/>
              <w:numPr>
                <w:ilvl w:val="0"/>
                <w:numId w:val="4"/>
              </w:numPr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550FBC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Strumenti di matematica: risoluzione di equazioni, studi di funzione (lineari e esponenziali), studio di espressioni letterali per risolvere un problema, problemi definiti per ricorrenza.</w:t>
            </w:r>
          </w:p>
          <w:p w:rsidR="00550FBC" w:rsidRPr="00550FBC" w:rsidRDefault="00550FBC" w:rsidP="00550FBC">
            <w:pPr>
              <w:widowControl w:val="0"/>
              <w:spacing w:line="240" w:lineRule="auto"/>
              <w:ind w:left="567" w:right="567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it-IT"/>
              </w:rPr>
            </w:pPr>
          </w:p>
          <w:p w:rsidR="00550FBC" w:rsidRPr="00550FBC" w:rsidRDefault="00550FBC" w:rsidP="00550FBC">
            <w:pPr>
              <w:widowControl w:val="0"/>
              <w:spacing w:line="240" w:lineRule="auto"/>
              <w:ind w:left="567" w:right="567"/>
              <w:jc w:val="both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550FBC">
              <w:rPr>
                <w:rFonts w:ascii="Times New Roman" w:hAnsi="Times New Roman" w:cs="Times New Roman"/>
                <w:sz w:val="24"/>
                <w:szCs w:val="24"/>
                <w:u w:val="single"/>
                <w:lang w:eastAsia="it-IT"/>
              </w:rPr>
              <w:lastRenderedPageBreak/>
              <w:t>Percorso “avanzato”</w:t>
            </w:r>
            <w:r w:rsidRPr="00550FBC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:</w:t>
            </w:r>
          </w:p>
          <w:p w:rsidR="00550FBC" w:rsidRPr="00550FBC" w:rsidRDefault="00550FBC" w:rsidP="00550FBC">
            <w:pPr>
              <w:pStyle w:val="Paragrafoelenco"/>
              <w:widowControl w:val="0"/>
              <w:numPr>
                <w:ilvl w:val="0"/>
                <w:numId w:val="2"/>
              </w:numPr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550FBC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 xml:space="preserve">Argomenti di matematica finanziaria: impostazione </w:t>
            </w:r>
            <w:proofErr w:type="spellStart"/>
            <w:r w:rsidRPr="00550FBC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frequentista</w:t>
            </w:r>
            <w:proofErr w:type="spellEnd"/>
            <w:r w:rsidR="004D0360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 xml:space="preserve"> alla probabilità</w:t>
            </w:r>
            <w:r w:rsidRPr="00550FBC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, stima media/varianza, benefici diversificazione in finanza, criterio media-varianza, scelte di investimento.</w:t>
            </w:r>
          </w:p>
          <w:p w:rsidR="00550FBC" w:rsidRPr="00550FBC" w:rsidRDefault="00550FBC" w:rsidP="00550FBC">
            <w:pPr>
              <w:pStyle w:val="Paragrafoelenco"/>
              <w:widowControl w:val="0"/>
              <w:numPr>
                <w:ilvl w:val="0"/>
                <w:numId w:val="4"/>
              </w:numPr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550FBC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Strumenti di matematica: media, varianza.</w:t>
            </w:r>
          </w:p>
          <w:p w:rsidR="00550FBC" w:rsidRPr="00550FBC" w:rsidRDefault="00550FBC" w:rsidP="00550F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BC" w:rsidRPr="00550FBC" w:rsidRDefault="00550FBC" w:rsidP="00550FBC">
            <w:pPr>
              <w:pStyle w:val="Paragrafoelenco"/>
              <w:numPr>
                <w:ilvl w:val="0"/>
                <w:numId w:val="5"/>
              </w:numPr>
              <w:tabs>
                <w:tab w:val="left" w:pos="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FBC">
              <w:rPr>
                <w:rFonts w:ascii="Times New Roman" w:hAnsi="Times New Roman" w:cs="Times New Roman"/>
                <w:b/>
                <w:sz w:val="24"/>
                <w:szCs w:val="24"/>
              </w:rPr>
              <w:t>destinatari:</w:t>
            </w:r>
            <w:r w:rsidRPr="00550FBC">
              <w:rPr>
                <w:rFonts w:ascii="Times New Roman" w:hAnsi="Times New Roman" w:cs="Times New Roman"/>
                <w:sz w:val="24"/>
                <w:szCs w:val="24"/>
              </w:rPr>
              <w:t xml:space="preserve"> Studenti delle Scuole secondarie di secondo grado</w:t>
            </w:r>
          </w:p>
          <w:p w:rsidR="00550FBC" w:rsidRPr="00550FBC" w:rsidRDefault="00550FBC" w:rsidP="00550F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BC" w:rsidRPr="00550FBC" w:rsidRDefault="00550FBC" w:rsidP="00550FBC">
            <w:pPr>
              <w:numPr>
                <w:ilvl w:val="0"/>
                <w:numId w:val="5"/>
              </w:numPr>
              <w:tabs>
                <w:tab w:val="left" w:pos="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FBC">
              <w:rPr>
                <w:rFonts w:ascii="Times New Roman" w:hAnsi="Times New Roman" w:cs="Times New Roman"/>
                <w:b/>
                <w:sz w:val="24"/>
                <w:szCs w:val="24"/>
              </w:rPr>
              <w:t>ambito territoriale di riferimento:</w:t>
            </w:r>
            <w:r w:rsidRPr="00550FBC">
              <w:rPr>
                <w:rFonts w:ascii="Times New Roman" w:hAnsi="Times New Roman" w:cs="Times New Roman"/>
                <w:sz w:val="24"/>
                <w:szCs w:val="24"/>
              </w:rPr>
              <w:t xml:space="preserve">  Italia</w:t>
            </w:r>
          </w:p>
          <w:p w:rsidR="00550FBC" w:rsidRPr="00550FBC" w:rsidRDefault="00550FBC" w:rsidP="00550F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FBC" w:rsidRPr="00550FBC">
        <w:trPr>
          <w:trHeight w:val="1528"/>
        </w:trPr>
        <w:tc>
          <w:tcPr>
            <w:tcW w:w="2097" w:type="dxa"/>
            <w:vMerge/>
          </w:tcPr>
          <w:p w:rsidR="00550FBC" w:rsidRPr="00550FBC" w:rsidRDefault="00550FBC" w:rsidP="00550F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4" w:type="dxa"/>
          </w:tcPr>
          <w:p w:rsidR="00550FBC" w:rsidRPr="00550FBC" w:rsidRDefault="00550FBC" w:rsidP="00550FBC">
            <w:pPr>
              <w:pStyle w:val="Paragrafoelenco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BC" w:rsidRPr="00550FBC" w:rsidRDefault="00DE5CE7" w:rsidP="00550FBC">
            <w:pPr>
              <w:pStyle w:val="Paragrafoelenco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550FBC" w:rsidRPr="00550F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Labirinto delle finanze</w:t>
            </w:r>
          </w:p>
          <w:p w:rsidR="00550FBC" w:rsidRPr="00550FBC" w:rsidRDefault="00550FBC" w:rsidP="00550FBC">
            <w:pPr>
              <w:pStyle w:val="Paragrafoelenco"/>
              <w:spacing w:after="0" w:line="240" w:lineRule="auto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BC" w:rsidRPr="00550FBC" w:rsidRDefault="00550FBC" w:rsidP="00550FBC">
            <w:pPr>
              <w:pStyle w:val="Paragrafoelenco"/>
              <w:widowControl w:val="0"/>
              <w:numPr>
                <w:ilvl w:val="0"/>
                <w:numId w:val="7"/>
              </w:num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FBC">
              <w:rPr>
                <w:rFonts w:ascii="Times New Roman" w:hAnsi="Times New Roman" w:cs="Times New Roman"/>
                <w:b/>
                <w:sz w:val="24"/>
                <w:szCs w:val="24"/>
              </w:rPr>
              <w:t>abstract</w:t>
            </w:r>
            <w:proofErr w:type="spellEnd"/>
            <w:r w:rsidRPr="00550FB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550FBC">
              <w:rPr>
                <w:rFonts w:ascii="Times New Roman" w:hAnsi="Times New Roman" w:cs="Times New Roman"/>
                <w:sz w:val="24"/>
                <w:szCs w:val="24"/>
              </w:rPr>
              <w:t xml:space="preserve"> Gara a squadre in cui gli studenti sono chiamati a risolvere problemi di Matematica Finanziaria con l’ausilio di video e materiali multimediali che ve</w:t>
            </w:r>
            <w:r w:rsidR="007B6FF1">
              <w:rPr>
                <w:rFonts w:ascii="Times New Roman" w:hAnsi="Times New Roman" w:cs="Times New Roman"/>
                <w:sz w:val="24"/>
                <w:szCs w:val="24"/>
              </w:rPr>
              <w:t>ngon</w:t>
            </w:r>
            <w:r w:rsidRPr="00550FBC">
              <w:rPr>
                <w:rFonts w:ascii="Times New Roman" w:hAnsi="Times New Roman" w:cs="Times New Roman"/>
                <w:sz w:val="24"/>
                <w:szCs w:val="24"/>
              </w:rPr>
              <w:t>o forniti ai docenti. La gara può essere svolta in circa due/tre ore e prevede alcune tappe virtuali, come l’Aula, la Banca, la Casa, il Negozio, ecc. L’attività è pensata per essere organizzata all’interno degli istituti scolastici o per essere realizzata completamente online.</w:t>
            </w:r>
          </w:p>
          <w:p w:rsidR="00550FBC" w:rsidRPr="00550FBC" w:rsidRDefault="00550FBC" w:rsidP="00550FBC">
            <w:pPr>
              <w:pStyle w:val="Paragrafoelenco"/>
              <w:widowControl w:val="0"/>
              <w:spacing w:line="240" w:lineRule="auto"/>
              <w:ind w:left="927"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FBC">
              <w:rPr>
                <w:rFonts w:ascii="Times New Roman" w:hAnsi="Times New Roman" w:cs="Times New Roman"/>
                <w:sz w:val="24"/>
                <w:szCs w:val="24"/>
              </w:rPr>
              <w:t>A docenti e studenti vengono forniti gli strumenti per lo svolgimento della prova (materiale esplicativo, video a cui si collegano tramite un codice QR e altri multimediali).</w:t>
            </w:r>
          </w:p>
          <w:p w:rsidR="00550FBC" w:rsidRPr="00550FBC" w:rsidRDefault="00550FBC" w:rsidP="00550FBC">
            <w:pPr>
              <w:pStyle w:val="Paragrafoelenco"/>
              <w:widowControl w:val="0"/>
              <w:numPr>
                <w:ilvl w:val="1"/>
                <w:numId w:val="7"/>
              </w:numPr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550FBC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Argomenti di matematica finanziaria: scelta del conto corrente, capitalizzazione semplice e composta, tassi di usura, onerosità di un prestito, rendimento di un investimento in un titolo, prezzo di un’obbligazione, mutui a tasso fisso/variabile, benefici diversificazione in finanza, criterio media-varianza.</w:t>
            </w:r>
          </w:p>
          <w:p w:rsidR="00550FBC" w:rsidRPr="00550FBC" w:rsidRDefault="00550FBC" w:rsidP="00550FBC">
            <w:pPr>
              <w:pStyle w:val="Paragrafoelenco"/>
              <w:widowControl w:val="0"/>
              <w:numPr>
                <w:ilvl w:val="1"/>
                <w:numId w:val="7"/>
              </w:numPr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550FBC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Strumenti di matematica: risoluzione di equazioni e disequazioni, studi di funzione (lineari e esponenziali), risoluzioni di equazioni polinomiali, studio di espressioni letterali per risolvere un problema, risoluzione di equazioni, studi di funzione (lineari e esponenziali), problemi definiti per ricorrenza.</w:t>
            </w:r>
          </w:p>
          <w:p w:rsidR="00550FBC" w:rsidRPr="00550FBC" w:rsidRDefault="00550FBC" w:rsidP="00550F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BC" w:rsidRPr="00550FBC" w:rsidRDefault="00550FBC" w:rsidP="00550FBC">
            <w:pPr>
              <w:pStyle w:val="Paragrafoelenco"/>
              <w:numPr>
                <w:ilvl w:val="0"/>
                <w:numId w:val="7"/>
              </w:numPr>
              <w:tabs>
                <w:tab w:val="left" w:pos="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FBC">
              <w:rPr>
                <w:rFonts w:ascii="Times New Roman" w:hAnsi="Times New Roman" w:cs="Times New Roman"/>
                <w:b/>
                <w:sz w:val="24"/>
                <w:szCs w:val="24"/>
              </w:rPr>
              <w:t>destinatari:</w:t>
            </w:r>
            <w:r w:rsidRPr="00550FBC">
              <w:rPr>
                <w:rFonts w:ascii="Times New Roman" w:hAnsi="Times New Roman" w:cs="Times New Roman"/>
                <w:sz w:val="24"/>
                <w:szCs w:val="24"/>
              </w:rPr>
              <w:t xml:space="preserve"> Studenti delle Scuole secondarie di secondo grado</w:t>
            </w:r>
          </w:p>
          <w:p w:rsidR="00550FBC" w:rsidRPr="00550FBC" w:rsidRDefault="00550FBC" w:rsidP="00550F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BC" w:rsidRPr="00550FBC" w:rsidRDefault="00550FBC" w:rsidP="00550FBC">
            <w:pPr>
              <w:numPr>
                <w:ilvl w:val="0"/>
                <w:numId w:val="7"/>
              </w:numPr>
              <w:tabs>
                <w:tab w:val="left" w:pos="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FBC">
              <w:rPr>
                <w:rFonts w:ascii="Times New Roman" w:hAnsi="Times New Roman" w:cs="Times New Roman"/>
                <w:b/>
                <w:sz w:val="24"/>
                <w:szCs w:val="24"/>
              </w:rPr>
              <w:t>ambito territoriale di riferimento:</w:t>
            </w:r>
            <w:r w:rsidRPr="00550FBC">
              <w:rPr>
                <w:rFonts w:ascii="Times New Roman" w:hAnsi="Times New Roman" w:cs="Times New Roman"/>
                <w:sz w:val="24"/>
                <w:szCs w:val="24"/>
              </w:rPr>
              <w:t xml:space="preserve"> Italia</w:t>
            </w:r>
          </w:p>
          <w:p w:rsidR="00550FBC" w:rsidRPr="00550FBC" w:rsidRDefault="00550FBC" w:rsidP="00550F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FBC" w:rsidRPr="00550FBC" w:rsidTr="00604B2B">
        <w:trPr>
          <w:trHeight w:val="239"/>
        </w:trPr>
        <w:tc>
          <w:tcPr>
            <w:tcW w:w="2097" w:type="dxa"/>
            <w:vMerge/>
          </w:tcPr>
          <w:p w:rsidR="00550FBC" w:rsidRPr="00550FBC" w:rsidRDefault="00550FBC" w:rsidP="00550F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4" w:type="dxa"/>
          </w:tcPr>
          <w:p w:rsidR="00550FBC" w:rsidRPr="00550FBC" w:rsidRDefault="00550FBC" w:rsidP="00604B2B">
            <w:pPr>
              <w:tabs>
                <w:tab w:val="left" w:pos="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35D" w:rsidRPr="00550FBC">
        <w:tc>
          <w:tcPr>
            <w:tcW w:w="2097" w:type="dxa"/>
          </w:tcPr>
          <w:p w:rsidR="009C035D" w:rsidRPr="00550FBC" w:rsidRDefault="00B1638D" w:rsidP="00550F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FBC">
              <w:rPr>
                <w:rFonts w:ascii="Times New Roman" w:hAnsi="Times New Roman" w:cs="Times New Roman"/>
                <w:b/>
                <w:sz w:val="24"/>
                <w:szCs w:val="24"/>
              </w:rPr>
              <w:t>CONTATTI</w:t>
            </w:r>
          </w:p>
        </w:tc>
        <w:tc>
          <w:tcPr>
            <w:tcW w:w="7934" w:type="dxa"/>
          </w:tcPr>
          <w:p w:rsidR="009C035D" w:rsidRPr="00DE5CE7" w:rsidRDefault="00B1638D" w:rsidP="0006779A">
            <w:pPr>
              <w:pStyle w:val="Paragrafoelenco"/>
              <w:tabs>
                <w:tab w:val="left" w:pos="425"/>
              </w:tabs>
              <w:spacing w:after="0" w:line="24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E5C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Sito</w:t>
            </w:r>
            <w:proofErr w:type="spellEnd"/>
            <w:r w:rsidRPr="00DE5C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web: </w:t>
            </w:r>
            <w:r w:rsidR="00F242D4" w:rsidRPr="00DE5CE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www.imparalafinanza.it</w:t>
            </w:r>
          </w:p>
          <w:p w:rsidR="009C035D" w:rsidRPr="00550FBC" w:rsidRDefault="00B1638D" w:rsidP="0006779A">
            <w:pPr>
              <w:pStyle w:val="Paragrafoelenco"/>
              <w:tabs>
                <w:tab w:val="left" w:pos="425"/>
              </w:tabs>
              <w:spacing w:after="0" w:line="24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FBC">
              <w:rPr>
                <w:rFonts w:ascii="Times New Roman" w:hAnsi="Times New Roman" w:cs="Times New Roman"/>
                <w:b/>
                <w:sz w:val="24"/>
                <w:szCs w:val="24"/>
              </w:rPr>
              <w:t>Referente</w:t>
            </w:r>
            <w:r w:rsidRPr="00550FB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242D4" w:rsidRPr="00550FBC">
              <w:rPr>
                <w:rFonts w:ascii="Times New Roman" w:hAnsi="Times New Roman" w:cs="Times New Roman"/>
                <w:sz w:val="24"/>
                <w:szCs w:val="24"/>
              </w:rPr>
              <w:t>Emilio Barucci</w:t>
            </w:r>
          </w:p>
          <w:p w:rsidR="009C035D" w:rsidRPr="00550FBC" w:rsidRDefault="00B1638D" w:rsidP="00DE5CE7">
            <w:pPr>
              <w:pStyle w:val="Paragrafoelenco"/>
              <w:tabs>
                <w:tab w:val="left" w:pos="425"/>
              </w:tabs>
              <w:spacing w:after="0" w:line="24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FBC">
              <w:rPr>
                <w:rFonts w:ascii="Times New Roman" w:hAnsi="Times New Roman" w:cs="Times New Roman"/>
                <w:b/>
                <w:sz w:val="24"/>
                <w:szCs w:val="24"/>
              </w:rPr>
              <w:t>Email</w:t>
            </w:r>
            <w:r w:rsidRPr="00550FB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0" w:history="1">
              <w:r w:rsidR="00DE5CE7" w:rsidRPr="00102DB2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</w:rPr>
                <w:t>emilio.barucci@polimi.it</w:t>
              </w:r>
            </w:hyperlink>
          </w:p>
        </w:tc>
      </w:tr>
      <w:tr w:rsidR="009C035D" w:rsidRPr="00550FBC">
        <w:tc>
          <w:tcPr>
            <w:tcW w:w="2097" w:type="dxa"/>
          </w:tcPr>
          <w:p w:rsidR="009C035D" w:rsidRPr="00550FBC" w:rsidRDefault="00B1638D" w:rsidP="00550F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FBC">
              <w:rPr>
                <w:rFonts w:ascii="Times New Roman" w:hAnsi="Times New Roman" w:cs="Times New Roman"/>
                <w:b/>
                <w:sz w:val="24"/>
                <w:szCs w:val="24"/>
              </w:rPr>
              <w:t>MATERIALI</w:t>
            </w:r>
          </w:p>
        </w:tc>
        <w:tc>
          <w:tcPr>
            <w:tcW w:w="7934" w:type="dxa"/>
          </w:tcPr>
          <w:p w:rsidR="00F242D4" w:rsidRPr="00DE5CE7" w:rsidRDefault="00F242D4" w:rsidP="00DE5CE7">
            <w:pPr>
              <w:tabs>
                <w:tab w:val="left" w:pos="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242D4" w:rsidRPr="00550FBC" w:rsidRDefault="00F242D4" w:rsidP="00550FBC">
            <w:pPr>
              <w:pStyle w:val="Paragrafoelenco"/>
              <w:tabs>
                <w:tab w:val="left" w:pos="425"/>
              </w:tabs>
              <w:spacing w:line="24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FBC">
              <w:rPr>
                <w:rFonts w:ascii="Times New Roman" w:hAnsi="Times New Roman" w:cs="Times New Roman"/>
                <w:sz w:val="24"/>
                <w:szCs w:val="24"/>
              </w:rPr>
              <w:t>I dettagli delle proposte sono disponibili al link</w:t>
            </w:r>
          </w:p>
          <w:p w:rsidR="00F242D4" w:rsidRPr="00DE5CE7" w:rsidRDefault="008A174B" w:rsidP="00DE5CE7">
            <w:pPr>
              <w:pStyle w:val="Paragrafoelenco"/>
              <w:tabs>
                <w:tab w:val="left" w:pos="425"/>
              </w:tabs>
              <w:spacing w:line="24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F242D4" w:rsidRPr="00550FBC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</w:rPr>
                <w:t>https://www.imparalafinanza.it/wp-content/uploads/2019/07/Piano-dellopera.pdf</w:t>
              </w:r>
            </w:hyperlink>
          </w:p>
          <w:p w:rsidR="00F242D4" w:rsidRPr="00550FBC" w:rsidRDefault="00F242D4" w:rsidP="00550FBC">
            <w:pPr>
              <w:pStyle w:val="Paragrafoelenco"/>
              <w:tabs>
                <w:tab w:val="left" w:pos="425"/>
              </w:tabs>
              <w:spacing w:line="24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FBC">
              <w:rPr>
                <w:rFonts w:ascii="Times New Roman" w:hAnsi="Times New Roman" w:cs="Times New Roman"/>
                <w:sz w:val="24"/>
                <w:szCs w:val="24"/>
              </w:rPr>
              <w:t xml:space="preserve">Il materiale può essere richiesto inviando una mail a </w:t>
            </w:r>
            <w:hyperlink r:id="rId12" w:history="1">
              <w:r w:rsidRPr="00550FBC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</w:rPr>
                <w:t>edufin@polimi.it</w:t>
              </w:r>
            </w:hyperlink>
          </w:p>
          <w:p w:rsidR="009C035D" w:rsidRPr="00550FBC" w:rsidRDefault="009C035D" w:rsidP="00550FBC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035D" w:rsidRPr="00550FBC" w:rsidRDefault="009C035D" w:rsidP="00DE5C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C035D" w:rsidRPr="00550FBC">
      <w:footerReference w:type="default" r:id="rId13"/>
      <w:pgSz w:w="11906" w:h="16838"/>
      <w:pgMar w:top="568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174B" w:rsidRDefault="008A174B">
      <w:pPr>
        <w:spacing w:after="0" w:line="240" w:lineRule="auto"/>
      </w:pPr>
      <w:r>
        <w:separator/>
      </w:r>
    </w:p>
  </w:endnote>
  <w:endnote w:type="continuationSeparator" w:id="0">
    <w:p w:rsidR="008A174B" w:rsidRDefault="008A1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40467712"/>
      <w:docPartObj>
        <w:docPartGallery w:val="AutoText"/>
      </w:docPartObj>
    </w:sdtPr>
    <w:sdtEndPr/>
    <w:sdtContent>
      <w:p w:rsidR="009C035D" w:rsidRDefault="00B1638D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:rsidR="009C035D" w:rsidRDefault="009C035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174B" w:rsidRDefault="008A174B">
      <w:pPr>
        <w:spacing w:after="0" w:line="240" w:lineRule="auto"/>
      </w:pPr>
      <w:r>
        <w:separator/>
      </w:r>
    </w:p>
  </w:footnote>
  <w:footnote w:type="continuationSeparator" w:id="0">
    <w:p w:rsidR="008A174B" w:rsidRDefault="008A17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419D3B3"/>
    <w:multiLevelType w:val="singleLevel"/>
    <w:tmpl w:val="A419D3B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015410B8"/>
    <w:multiLevelType w:val="hybridMultilevel"/>
    <w:tmpl w:val="306CF46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4D6507B"/>
    <w:multiLevelType w:val="hybridMultilevel"/>
    <w:tmpl w:val="A8DC7922"/>
    <w:lvl w:ilvl="0" w:tplc="0410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" w15:restartNumberingAfterBreak="0">
    <w:nsid w:val="32797ED2"/>
    <w:multiLevelType w:val="hybridMultilevel"/>
    <w:tmpl w:val="362241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B5032C4"/>
    <w:multiLevelType w:val="hybridMultilevel"/>
    <w:tmpl w:val="59BE23A8"/>
    <w:lvl w:ilvl="0" w:tplc="CB5C41CE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sz w:val="24"/>
      </w:rPr>
    </w:lvl>
    <w:lvl w:ilvl="1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90F662D"/>
    <w:multiLevelType w:val="hybridMultilevel"/>
    <w:tmpl w:val="2DAA36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3E570E"/>
    <w:multiLevelType w:val="hybridMultilevel"/>
    <w:tmpl w:val="BCF81ED2"/>
    <w:lvl w:ilvl="0" w:tplc="A4B2BF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CD5B59"/>
    <w:multiLevelType w:val="hybridMultilevel"/>
    <w:tmpl w:val="59BE23A8"/>
    <w:lvl w:ilvl="0" w:tplc="CB5C41CE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sz w:val="24"/>
      </w:rPr>
    </w:lvl>
    <w:lvl w:ilvl="1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C070F9D"/>
    <w:multiLevelType w:val="hybridMultilevel"/>
    <w:tmpl w:val="216C95C6"/>
    <w:lvl w:ilvl="0" w:tplc="3FC6E8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F07B2B"/>
    <w:multiLevelType w:val="hybridMultilevel"/>
    <w:tmpl w:val="EB50F0A2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1"/>
  </w:num>
  <w:num w:numId="5">
    <w:abstractNumId w:val="6"/>
  </w:num>
  <w:num w:numId="6">
    <w:abstractNumId w:val="8"/>
  </w:num>
  <w:num w:numId="7">
    <w:abstractNumId w:val="7"/>
  </w:num>
  <w:num w:numId="8">
    <w:abstractNumId w:val="4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CDC"/>
    <w:rsid w:val="00026FA4"/>
    <w:rsid w:val="00032EA5"/>
    <w:rsid w:val="000361A6"/>
    <w:rsid w:val="00037E82"/>
    <w:rsid w:val="0006779A"/>
    <w:rsid w:val="000A0422"/>
    <w:rsid w:val="000B07AF"/>
    <w:rsid w:val="000B499E"/>
    <w:rsid w:val="000B5FDC"/>
    <w:rsid w:val="000D38BF"/>
    <w:rsid w:val="000D546F"/>
    <w:rsid w:val="000D713E"/>
    <w:rsid w:val="000E1816"/>
    <w:rsid w:val="000E5B04"/>
    <w:rsid w:val="000F4F1F"/>
    <w:rsid w:val="00100255"/>
    <w:rsid w:val="001005D1"/>
    <w:rsid w:val="00101299"/>
    <w:rsid w:val="001059A9"/>
    <w:rsid w:val="00130300"/>
    <w:rsid w:val="00130A00"/>
    <w:rsid w:val="001350C9"/>
    <w:rsid w:val="00154E61"/>
    <w:rsid w:val="00167368"/>
    <w:rsid w:val="001877E8"/>
    <w:rsid w:val="001B04CE"/>
    <w:rsid w:val="001B4E04"/>
    <w:rsid w:val="001D013E"/>
    <w:rsid w:val="001F33BD"/>
    <w:rsid w:val="0021062C"/>
    <w:rsid w:val="00222C75"/>
    <w:rsid w:val="002235BF"/>
    <w:rsid w:val="00236DED"/>
    <w:rsid w:val="00257E04"/>
    <w:rsid w:val="00277434"/>
    <w:rsid w:val="00283181"/>
    <w:rsid w:val="00290768"/>
    <w:rsid w:val="002A48D4"/>
    <w:rsid w:val="002A54C4"/>
    <w:rsid w:val="002C2CDB"/>
    <w:rsid w:val="002D1334"/>
    <w:rsid w:val="002D1DA8"/>
    <w:rsid w:val="002E05D1"/>
    <w:rsid w:val="003012B6"/>
    <w:rsid w:val="003131B6"/>
    <w:rsid w:val="00315266"/>
    <w:rsid w:val="003238D1"/>
    <w:rsid w:val="00327682"/>
    <w:rsid w:val="003343CE"/>
    <w:rsid w:val="0035451C"/>
    <w:rsid w:val="003573B9"/>
    <w:rsid w:val="00364012"/>
    <w:rsid w:val="00373A39"/>
    <w:rsid w:val="00375482"/>
    <w:rsid w:val="003A0ACF"/>
    <w:rsid w:val="003B254A"/>
    <w:rsid w:val="003B521E"/>
    <w:rsid w:val="003C01D5"/>
    <w:rsid w:val="003C2B49"/>
    <w:rsid w:val="003C4A88"/>
    <w:rsid w:val="003E2727"/>
    <w:rsid w:val="003F106B"/>
    <w:rsid w:val="0040782B"/>
    <w:rsid w:val="004107D0"/>
    <w:rsid w:val="004135B4"/>
    <w:rsid w:val="00421BD4"/>
    <w:rsid w:val="00421CBB"/>
    <w:rsid w:val="004532C5"/>
    <w:rsid w:val="004A2021"/>
    <w:rsid w:val="004B7070"/>
    <w:rsid w:val="004C0079"/>
    <w:rsid w:val="004C713A"/>
    <w:rsid w:val="004D0360"/>
    <w:rsid w:val="004D11E0"/>
    <w:rsid w:val="004D6615"/>
    <w:rsid w:val="004F3418"/>
    <w:rsid w:val="004F44A5"/>
    <w:rsid w:val="00505A8F"/>
    <w:rsid w:val="00510E6D"/>
    <w:rsid w:val="00512D3A"/>
    <w:rsid w:val="00521C08"/>
    <w:rsid w:val="005239A3"/>
    <w:rsid w:val="00536931"/>
    <w:rsid w:val="00536A90"/>
    <w:rsid w:val="00550FBC"/>
    <w:rsid w:val="0058480A"/>
    <w:rsid w:val="00587B87"/>
    <w:rsid w:val="005C0E5C"/>
    <w:rsid w:val="00604B2B"/>
    <w:rsid w:val="0061496A"/>
    <w:rsid w:val="0062352A"/>
    <w:rsid w:val="00626F7E"/>
    <w:rsid w:val="00636463"/>
    <w:rsid w:val="00640DED"/>
    <w:rsid w:val="00652A48"/>
    <w:rsid w:val="00663E6D"/>
    <w:rsid w:val="00673F40"/>
    <w:rsid w:val="00675621"/>
    <w:rsid w:val="0068363C"/>
    <w:rsid w:val="006E008A"/>
    <w:rsid w:val="006F384A"/>
    <w:rsid w:val="00704C49"/>
    <w:rsid w:val="00711D93"/>
    <w:rsid w:val="00714BF1"/>
    <w:rsid w:val="007173BD"/>
    <w:rsid w:val="0073103D"/>
    <w:rsid w:val="007327D1"/>
    <w:rsid w:val="00740F3A"/>
    <w:rsid w:val="00741B34"/>
    <w:rsid w:val="0075514A"/>
    <w:rsid w:val="00756FB4"/>
    <w:rsid w:val="00760F2E"/>
    <w:rsid w:val="00762D04"/>
    <w:rsid w:val="007714E6"/>
    <w:rsid w:val="00795E81"/>
    <w:rsid w:val="007974DB"/>
    <w:rsid w:val="007A7072"/>
    <w:rsid w:val="007B6FF1"/>
    <w:rsid w:val="007C2833"/>
    <w:rsid w:val="007E5BCD"/>
    <w:rsid w:val="007F22DE"/>
    <w:rsid w:val="008522F1"/>
    <w:rsid w:val="008570E2"/>
    <w:rsid w:val="0086343A"/>
    <w:rsid w:val="00872E6D"/>
    <w:rsid w:val="008739A8"/>
    <w:rsid w:val="008A174B"/>
    <w:rsid w:val="008A203A"/>
    <w:rsid w:val="008B5586"/>
    <w:rsid w:val="008B6213"/>
    <w:rsid w:val="008F1A55"/>
    <w:rsid w:val="009124FA"/>
    <w:rsid w:val="00920CC8"/>
    <w:rsid w:val="00922195"/>
    <w:rsid w:val="00932909"/>
    <w:rsid w:val="0094568C"/>
    <w:rsid w:val="009756CE"/>
    <w:rsid w:val="00993659"/>
    <w:rsid w:val="009B104B"/>
    <w:rsid w:val="009B52D6"/>
    <w:rsid w:val="009C035D"/>
    <w:rsid w:val="009D01F7"/>
    <w:rsid w:val="009D0DD3"/>
    <w:rsid w:val="009D27C1"/>
    <w:rsid w:val="009D4D9C"/>
    <w:rsid w:val="009D5F4B"/>
    <w:rsid w:val="009F5496"/>
    <w:rsid w:val="00A004D3"/>
    <w:rsid w:val="00A041DF"/>
    <w:rsid w:val="00A261F1"/>
    <w:rsid w:val="00A44F08"/>
    <w:rsid w:val="00A44F0D"/>
    <w:rsid w:val="00A55721"/>
    <w:rsid w:val="00A604AB"/>
    <w:rsid w:val="00A8093A"/>
    <w:rsid w:val="00A9798D"/>
    <w:rsid w:val="00AB32A2"/>
    <w:rsid w:val="00AE4239"/>
    <w:rsid w:val="00AF2BB1"/>
    <w:rsid w:val="00B0402E"/>
    <w:rsid w:val="00B108DD"/>
    <w:rsid w:val="00B14E83"/>
    <w:rsid w:val="00B1638D"/>
    <w:rsid w:val="00B2118E"/>
    <w:rsid w:val="00B27472"/>
    <w:rsid w:val="00B77AA5"/>
    <w:rsid w:val="00B8215F"/>
    <w:rsid w:val="00B859B3"/>
    <w:rsid w:val="00B9410A"/>
    <w:rsid w:val="00B94757"/>
    <w:rsid w:val="00BA0335"/>
    <w:rsid w:val="00BA4AB0"/>
    <w:rsid w:val="00BB1EDD"/>
    <w:rsid w:val="00BB4A5A"/>
    <w:rsid w:val="00BC2CDC"/>
    <w:rsid w:val="00BC4031"/>
    <w:rsid w:val="00BE0073"/>
    <w:rsid w:val="00BE47CB"/>
    <w:rsid w:val="00BF0775"/>
    <w:rsid w:val="00BF6B15"/>
    <w:rsid w:val="00C02930"/>
    <w:rsid w:val="00C10628"/>
    <w:rsid w:val="00C1187F"/>
    <w:rsid w:val="00C15758"/>
    <w:rsid w:val="00C3670E"/>
    <w:rsid w:val="00C43EB8"/>
    <w:rsid w:val="00C737DC"/>
    <w:rsid w:val="00C767C5"/>
    <w:rsid w:val="00CA1E88"/>
    <w:rsid w:val="00CB4DE4"/>
    <w:rsid w:val="00CC38DA"/>
    <w:rsid w:val="00CC67BE"/>
    <w:rsid w:val="00CE791C"/>
    <w:rsid w:val="00D16E46"/>
    <w:rsid w:val="00D50BB2"/>
    <w:rsid w:val="00D558EE"/>
    <w:rsid w:val="00D729EB"/>
    <w:rsid w:val="00D77C68"/>
    <w:rsid w:val="00D95BB6"/>
    <w:rsid w:val="00DA4C27"/>
    <w:rsid w:val="00DB4AF9"/>
    <w:rsid w:val="00DB57FE"/>
    <w:rsid w:val="00DC25DD"/>
    <w:rsid w:val="00DC4648"/>
    <w:rsid w:val="00DC4651"/>
    <w:rsid w:val="00DD4D38"/>
    <w:rsid w:val="00DD538A"/>
    <w:rsid w:val="00DE5CE7"/>
    <w:rsid w:val="00DE614E"/>
    <w:rsid w:val="00E00933"/>
    <w:rsid w:val="00E04323"/>
    <w:rsid w:val="00E245B1"/>
    <w:rsid w:val="00E31AAB"/>
    <w:rsid w:val="00E31F39"/>
    <w:rsid w:val="00E34F78"/>
    <w:rsid w:val="00E45202"/>
    <w:rsid w:val="00E56F84"/>
    <w:rsid w:val="00E6270E"/>
    <w:rsid w:val="00E634D4"/>
    <w:rsid w:val="00E9059D"/>
    <w:rsid w:val="00EA17A2"/>
    <w:rsid w:val="00EA278A"/>
    <w:rsid w:val="00EC2F86"/>
    <w:rsid w:val="00EF7F8C"/>
    <w:rsid w:val="00F1119B"/>
    <w:rsid w:val="00F242D4"/>
    <w:rsid w:val="00F2645D"/>
    <w:rsid w:val="00F27BA1"/>
    <w:rsid w:val="00F36CB7"/>
    <w:rsid w:val="00F4130F"/>
    <w:rsid w:val="00F415D9"/>
    <w:rsid w:val="00F50AE7"/>
    <w:rsid w:val="00F566B2"/>
    <w:rsid w:val="00F56704"/>
    <w:rsid w:val="00FB3F71"/>
    <w:rsid w:val="00FB6C74"/>
    <w:rsid w:val="00FC4C55"/>
    <w:rsid w:val="00FC554E"/>
    <w:rsid w:val="00FF1E6E"/>
    <w:rsid w:val="506C1C04"/>
    <w:rsid w:val="558D6D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2B2D9E"/>
  <w15:docId w15:val="{FCA4ADC0-46BB-9A40-B83D-4612B28D2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Pr>
      <w:b/>
      <w:bCs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Pr>
      <w:color w:val="800080" w:themeColor="followedHyperlink"/>
      <w:u w:val="single"/>
    </w:rPr>
  </w:style>
  <w:style w:type="character" w:styleId="Collegamentoipertestuale">
    <w:name w:val="Hyperlink"/>
    <w:basedOn w:val="Carpredefinitoparagrafo"/>
    <w:uiPriority w:val="99"/>
    <w:unhideWhenUsed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Pr>
      <w:b/>
      <w:bCs/>
      <w:sz w:val="20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character" w:styleId="Menzionenonrisolta">
    <w:name w:val="Unresolved Mention"/>
    <w:basedOn w:val="Carpredefinitoparagrafo"/>
    <w:uiPriority w:val="99"/>
    <w:semiHidden/>
    <w:unhideWhenUsed/>
    <w:rsid w:val="00F242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7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edufin@polimi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mparalafinanza.it/wp-content/uploads/2019/07/Piano-dellopera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emilio.barucci@polimi.it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imparalafinanza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C3E7F1-E2DE-A044-93CE-A38AC63D7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707</Words>
  <Characters>3852</Characters>
  <Application>Microsoft Office Word</Application>
  <DocSecurity>0</DocSecurity>
  <Lines>48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delmedico</dc:creator>
  <cp:lastModifiedBy>Microsoft Office User</cp:lastModifiedBy>
  <cp:revision>4</cp:revision>
  <cp:lastPrinted>2019-07-10T07:24:00Z</cp:lastPrinted>
  <dcterms:created xsi:type="dcterms:W3CDTF">2020-08-29T09:12:00Z</dcterms:created>
  <dcterms:modified xsi:type="dcterms:W3CDTF">2020-08-29T09:35:00Z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1033-11.2.0.9453</vt:lpwstr>
  </property>
</Properties>
</file>